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F68279" w14:textId="38F72DDA"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925AA7">
        <w:rPr>
          <w:rFonts w:cs="Arial"/>
          <w:noProof w:val="0"/>
          <w:sz w:val="22"/>
          <w:szCs w:val="22"/>
        </w:rPr>
        <w:t>RAN</w:t>
      </w:r>
      <w:r w:rsidRPr="00DA53A0">
        <w:rPr>
          <w:rFonts w:cs="Arial"/>
          <w:bCs/>
          <w:sz w:val="22"/>
          <w:szCs w:val="22"/>
        </w:rPr>
        <w:t xml:space="preserve"> WG</w:t>
      </w:r>
      <w:bookmarkEnd w:id="0"/>
      <w:bookmarkEnd w:id="1"/>
      <w:bookmarkEnd w:id="2"/>
      <w:r w:rsidR="00925AA7">
        <w:rPr>
          <w:rFonts w:cs="Arial"/>
          <w:bCs/>
          <w:sz w:val="22"/>
          <w:szCs w:val="22"/>
        </w:rPr>
        <w:t>2</w:t>
      </w:r>
      <w:r w:rsidRPr="00DA53A0">
        <w:rPr>
          <w:rFonts w:cs="Arial"/>
          <w:bCs/>
          <w:sz w:val="22"/>
          <w:szCs w:val="22"/>
        </w:rPr>
        <w:t xml:space="preserve"> Meeting</w:t>
      </w:r>
      <w:r w:rsidR="00977DC6">
        <w:rPr>
          <w:rFonts w:cs="Arial"/>
          <w:bCs/>
          <w:sz w:val="22"/>
          <w:szCs w:val="22"/>
        </w:rPr>
        <w:t>#129</w:t>
      </w:r>
      <w:r w:rsidRPr="00DA53A0">
        <w:rPr>
          <w:rFonts w:cs="Arial"/>
          <w:bCs/>
          <w:sz w:val="22"/>
          <w:szCs w:val="22"/>
        </w:rPr>
        <w:tab/>
      </w:r>
      <w:r w:rsidR="00925AA7">
        <w:rPr>
          <w:rFonts w:cs="Arial"/>
          <w:bCs/>
          <w:sz w:val="22"/>
          <w:szCs w:val="22"/>
        </w:rPr>
        <w:t xml:space="preserve">       </w:t>
      </w:r>
      <w:r w:rsidR="00925AA7">
        <w:rPr>
          <w:rFonts w:cs="Arial"/>
          <w:bCs/>
          <w:sz w:val="22"/>
          <w:szCs w:val="22"/>
        </w:rPr>
        <w:tab/>
      </w:r>
      <w:r w:rsidR="00925AA7" w:rsidRPr="004B0F49">
        <w:rPr>
          <w:rFonts w:cs="Arial"/>
          <w:bCs/>
          <w:sz w:val="22"/>
          <w:szCs w:val="22"/>
        </w:rPr>
        <w:t>R2-</w:t>
      </w:r>
      <w:bookmarkStart w:id="3" w:name="_GoBack"/>
      <w:bookmarkEnd w:id="3"/>
      <w:r w:rsidR="00FC61D1" w:rsidRPr="00FC61D1">
        <w:rPr>
          <w:rFonts w:cs="Arial"/>
          <w:bCs/>
          <w:sz w:val="22"/>
          <w:szCs w:val="22"/>
        </w:rPr>
        <w:t>2500937</w:t>
      </w:r>
    </w:p>
    <w:p w14:paraId="29F8222B" w14:textId="00E95C3D" w:rsidR="004E3939" w:rsidRPr="00DA53A0" w:rsidRDefault="00977DC6" w:rsidP="004E3939">
      <w:pPr>
        <w:pStyle w:val="Header"/>
        <w:rPr>
          <w:sz w:val="22"/>
          <w:szCs w:val="22"/>
        </w:rPr>
      </w:pPr>
      <w:r>
        <w:rPr>
          <w:sz w:val="22"/>
          <w:szCs w:val="22"/>
        </w:rPr>
        <w:t>Athens</w:t>
      </w:r>
      <w:r w:rsidR="004E3939" w:rsidRPr="00925AA7">
        <w:rPr>
          <w:sz w:val="22"/>
          <w:szCs w:val="22"/>
        </w:rPr>
        <w:t xml:space="preserve">, </w:t>
      </w:r>
      <w:r>
        <w:rPr>
          <w:sz w:val="22"/>
          <w:szCs w:val="22"/>
        </w:rPr>
        <w:t>GR</w:t>
      </w:r>
      <w:r w:rsidR="004E3939" w:rsidRPr="00925AA7">
        <w:rPr>
          <w:sz w:val="22"/>
          <w:szCs w:val="22"/>
        </w:rPr>
        <w:t xml:space="preserve">, </w:t>
      </w:r>
      <w:r>
        <w:rPr>
          <w:sz w:val="22"/>
          <w:szCs w:val="22"/>
        </w:rPr>
        <w:t>17</w:t>
      </w:r>
      <w:r w:rsidR="00925AA7" w:rsidRPr="00925AA7">
        <w:rPr>
          <w:sz w:val="22"/>
          <w:szCs w:val="22"/>
        </w:rPr>
        <w:t>th</w:t>
      </w:r>
      <w:r w:rsidR="004E3939" w:rsidRPr="00925AA7">
        <w:rPr>
          <w:sz w:val="22"/>
          <w:szCs w:val="22"/>
        </w:rPr>
        <w:t xml:space="preserve"> </w:t>
      </w:r>
      <w:r>
        <w:rPr>
          <w:sz w:val="22"/>
          <w:szCs w:val="22"/>
        </w:rPr>
        <w:t>–</w:t>
      </w:r>
      <w:r w:rsidR="004E3939" w:rsidRPr="00925AA7">
        <w:rPr>
          <w:sz w:val="22"/>
          <w:szCs w:val="22"/>
        </w:rPr>
        <w:t xml:space="preserve"> </w:t>
      </w:r>
      <w:r>
        <w:rPr>
          <w:sz w:val="22"/>
          <w:szCs w:val="22"/>
        </w:rPr>
        <w:t>21</w:t>
      </w:r>
      <w:r w:rsidRPr="00977DC6">
        <w:rPr>
          <w:sz w:val="22"/>
          <w:szCs w:val="22"/>
          <w:vertAlign w:val="superscript"/>
        </w:rPr>
        <w:t>st</w:t>
      </w:r>
      <w:r>
        <w:rPr>
          <w:sz w:val="22"/>
          <w:szCs w:val="22"/>
        </w:rPr>
        <w:t xml:space="preserve"> February 2025</w:t>
      </w:r>
    </w:p>
    <w:p w14:paraId="2F4386AA" w14:textId="77777777" w:rsidR="00B97703" w:rsidRDefault="00B97703">
      <w:pPr>
        <w:rPr>
          <w:rFonts w:ascii="Arial" w:hAnsi="Arial" w:cs="Arial"/>
        </w:rPr>
      </w:pPr>
    </w:p>
    <w:p w14:paraId="4C9206B1" w14:textId="13B7377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B0F49" w:rsidRPr="004B0F49">
        <w:rPr>
          <w:rFonts w:ascii="Arial" w:hAnsi="Arial" w:cs="Arial"/>
          <w:b/>
          <w:sz w:val="22"/>
          <w:szCs w:val="22"/>
          <w:highlight w:val="yellow"/>
        </w:rPr>
        <w:t>Draft</w:t>
      </w:r>
      <w:r w:rsidR="004B0F49" w:rsidRPr="004B0F49">
        <w:rPr>
          <w:rFonts w:ascii="Arial" w:hAnsi="Arial" w:cs="Arial"/>
          <w:b/>
          <w:sz w:val="22"/>
          <w:szCs w:val="22"/>
        </w:rPr>
        <w:t xml:space="preserve"> </w:t>
      </w:r>
      <w:r w:rsidR="00925AA7" w:rsidRPr="00925AA7">
        <w:rPr>
          <w:rFonts w:ascii="Arial" w:hAnsi="Arial" w:cs="Arial"/>
          <w:b/>
          <w:sz w:val="22"/>
          <w:szCs w:val="22"/>
        </w:rPr>
        <w:t xml:space="preserve">Reply </w:t>
      </w:r>
      <w:r w:rsidR="00977DC6" w:rsidRPr="00977DC6">
        <w:rPr>
          <w:rFonts w:ascii="Arial" w:hAnsi="Arial" w:cs="Arial"/>
          <w:b/>
          <w:sz w:val="22"/>
          <w:szCs w:val="22"/>
        </w:rPr>
        <w:t>LS on Ku band numerology</w:t>
      </w:r>
    </w:p>
    <w:p w14:paraId="19179376" w14:textId="58CEAC6C"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977DC6">
        <w:rPr>
          <w:rFonts w:ascii="Arial" w:hAnsi="Arial" w:cs="Arial"/>
          <w:b/>
          <w:sz w:val="22"/>
          <w:szCs w:val="22"/>
        </w:rPr>
        <w:t>R4-2419902</w:t>
      </w:r>
      <w:r w:rsidR="00925AA7" w:rsidRPr="00925AA7">
        <w:rPr>
          <w:rFonts w:ascii="Arial" w:hAnsi="Arial" w:cs="Arial"/>
          <w:b/>
          <w:sz w:val="22"/>
          <w:szCs w:val="22"/>
        </w:rPr>
        <w:t xml:space="preserve"> (</w:t>
      </w:r>
      <w:r w:rsidR="00977DC6" w:rsidRPr="00977DC6">
        <w:rPr>
          <w:rFonts w:ascii="Arial" w:hAnsi="Arial" w:cs="Arial"/>
          <w:b/>
          <w:sz w:val="22"/>
          <w:szCs w:val="22"/>
        </w:rPr>
        <w:t>R2-2500034</w:t>
      </w:r>
      <w:r w:rsidR="00925AA7" w:rsidRPr="00925AA7">
        <w:rPr>
          <w:rFonts w:ascii="Arial" w:hAnsi="Arial" w:cs="Arial"/>
          <w:b/>
          <w:sz w:val="22"/>
          <w:szCs w:val="22"/>
        </w:rPr>
        <w:t>)</w:t>
      </w:r>
    </w:p>
    <w:p w14:paraId="3880E392" w14:textId="723143A6"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925AA7">
        <w:rPr>
          <w:rFonts w:ascii="Arial" w:hAnsi="Arial" w:cs="Arial"/>
          <w:b/>
          <w:bCs/>
          <w:sz w:val="22"/>
          <w:szCs w:val="22"/>
        </w:rPr>
        <w:t>Release 19</w:t>
      </w:r>
    </w:p>
    <w:bookmarkEnd w:id="6"/>
    <w:bookmarkEnd w:id="7"/>
    <w:bookmarkEnd w:id="8"/>
    <w:p w14:paraId="43A71960" w14:textId="3620C47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77DC6" w:rsidRPr="00D067A8">
        <w:rPr>
          <w:rFonts w:ascii="Arial" w:hAnsi="Arial" w:cs="Arial"/>
          <w:b/>
          <w:bCs/>
          <w:sz w:val="22"/>
          <w:szCs w:val="22"/>
        </w:rPr>
        <w:t>NR_NTN_Ku_bands-Core</w:t>
      </w:r>
    </w:p>
    <w:p w14:paraId="7C8560B2" w14:textId="77777777" w:rsidR="00B97703" w:rsidRPr="004E3939" w:rsidRDefault="00B97703">
      <w:pPr>
        <w:spacing w:after="60"/>
        <w:ind w:left="1985" w:hanging="1985"/>
        <w:rPr>
          <w:rFonts w:ascii="Arial" w:hAnsi="Arial" w:cs="Arial"/>
          <w:b/>
          <w:sz w:val="22"/>
          <w:szCs w:val="22"/>
        </w:rPr>
      </w:pPr>
    </w:p>
    <w:p w14:paraId="23DB914A" w14:textId="1CD17408" w:rsidR="00B97703" w:rsidRPr="00681265"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77DC6">
        <w:rPr>
          <w:rFonts w:ascii="Arial" w:hAnsi="Arial" w:cs="Arial"/>
          <w:b/>
          <w:sz w:val="22"/>
          <w:szCs w:val="22"/>
          <w:highlight w:val="yellow"/>
        </w:rPr>
        <w:t>THALES</w:t>
      </w:r>
      <w:r w:rsidR="004B0F49" w:rsidRPr="004B0F49">
        <w:rPr>
          <w:rFonts w:ascii="Arial" w:hAnsi="Arial" w:cs="Arial"/>
          <w:b/>
          <w:sz w:val="22"/>
          <w:szCs w:val="22"/>
          <w:highlight w:val="yellow"/>
        </w:rPr>
        <w:t xml:space="preserve"> (To be </w:t>
      </w:r>
      <w:r w:rsidR="00681265" w:rsidRPr="004B0F49">
        <w:rPr>
          <w:rFonts w:ascii="Arial" w:hAnsi="Arial" w:cs="Arial" w:hint="eastAsia"/>
          <w:b/>
          <w:sz w:val="22"/>
          <w:szCs w:val="22"/>
          <w:highlight w:val="yellow"/>
          <w:lang w:eastAsia="zh-CN"/>
        </w:rPr>
        <w:t>RAN</w:t>
      </w:r>
      <w:r w:rsidR="00681265" w:rsidRPr="004B0F49">
        <w:rPr>
          <w:rFonts w:ascii="Arial" w:hAnsi="Arial" w:cs="Arial"/>
          <w:b/>
          <w:sz w:val="22"/>
          <w:szCs w:val="22"/>
          <w:highlight w:val="yellow"/>
        </w:rPr>
        <w:t>2</w:t>
      </w:r>
      <w:r w:rsidR="004B0F49" w:rsidRPr="004B0F49">
        <w:rPr>
          <w:rFonts w:ascii="Arial" w:hAnsi="Arial" w:cs="Arial"/>
          <w:b/>
          <w:sz w:val="22"/>
          <w:szCs w:val="22"/>
          <w:highlight w:val="yellow"/>
        </w:rPr>
        <w:t>)</w:t>
      </w:r>
    </w:p>
    <w:p w14:paraId="39618AD7" w14:textId="06B42035" w:rsidR="00B97703" w:rsidRPr="00681265" w:rsidRDefault="00B97703">
      <w:pPr>
        <w:spacing w:after="60"/>
        <w:ind w:left="1985" w:hanging="1985"/>
        <w:rPr>
          <w:rFonts w:ascii="Arial" w:hAnsi="Arial" w:cs="Arial"/>
          <w:b/>
          <w:bCs/>
          <w:sz w:val="22"/>
          <w:szCs w:val="22"/>
          <w:lang w:eastAsia="zh-CN"/>
        </w:rPr>
      </w:pPr>
      <w:r w:rsidRPr="00681265">
        <w:rPr>
          <w:rFonts w:ascii="Arial" w:hAnsi="Arial" w:cs="Arial"/>
          <w:b/>
          <w:sz w:val="22"/>
          <w:szCs w:val="22"/>
        </w:rPr>
        <w:t>To:</w:t>
      </w:r>
      <w:r w:rsidRPr="00681265">
        <w:rPr>
          <w:rFonts w:ascii="Arial" w:hAnsi="Arial" w:cs="Arial"/>
          <w:b/>
          <w:bCs/>
          <w:sz w:val="22"/>
          <w:szCs w:val="22"/>
        </w:rPr>
        <w:tab/>
      </w:r>
      <w:r w:rsidR="00681265" w:rsidRPr="00681265">
        <w:rPr>
          <w:rFonts w:ascii="Arial" w:hAnsi="Arial" w:cs="Arial" w:hint="eastAsia"/>
          <w:b/>
          <w:bCs/>
          <w:sz w:val="22"/>
          <w:szCs w:val="22"/>
          <w:lang w:eastAsia="zh-CN"/>
        </w:rPr>
        <w:t>RAN</w:t>
      </w:r>
      <w:r w:rsidR="00977DC6">
        <w:rPr>
          <w:rFonts w:ascii="Arial" w:hAnsi="Arial" w:cs="Arial"/>
          <w:b/>
          <w:bCs/>
          <w:sz w:val="22"/>
          <w:szCs w:val="22"/>
        </w:rPr>
        <w:t>4</w:t>
      </w:r>
    </w:p>
    <w:p w14:paraId="6E183477" w14:textId="4122D591"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681265">
        <w:rPr>
          <w:rFonts w:ascii="Arial" w:hAnsi="Arial" w:cs="Arial"/>
          <w:b/>
          <w:sz w:val="22"/>
          <w:szCs w:val="22"/>
        </w:rPr>
        <w:t>Cc:</w:t>
      </w:r>
      <w:r w:rsidRPr="00681265">
        <w:rPr>
          <w:rFonts w:ascii="Arial" w:hAnsi="Arial" w:cs="Arial"/>
          <w:b/>
          <w:bCs/>
          <w:sz w:val="22"/>
          <w:szCs w:val="22"/>
        </w:rPr>
        <w:tab/>
      </w:r>
      <w:r w:rsidR="00977DC6">
        <w:rPr>
          <w:rFonts w:ascii="Arial" w:hAnsi="Arial" w:cs="Arial" w:hint="eastAsia"/>
          <w:b/>
          <w:bCs/>
          <w:sz w:val="22"/>
          <w:szCs w:val="22"/>
          <w:lang w:eastAsia="zh-CN"/>
        </w:rPr>
        <w:t xml:space="preserve">RAN1, </w:t>
      </w:r>
      <w:r w:rsidR="00977DC6">
        <w:rPr>
          <w:rFonts w:ascii="Arial" w:hAnsi="Arial" w:cs="Arial"/>
          <w:b/>
          <w:bCs/>
          <w:sz w:val="22"/>
          <w:szCs w:val="22"/>
          <w:lang w:eastAsia="zh-CN"/>
        </w:rPr>
        <w:t>RAN</w:t>
      </w:r>
    </w:p>
    <w:bookmarkEnd w:id="9"/>
    <w:bookmarkEnd w:id="10"/>
    <w:p w14:paraId="31A1BBAF" w14:textId="77777777" w:rsidR="00B97703" w:rsidRDefault="00B97703">
      <w:pPr>
        <w:spacing w:after="60"/>
        <w:ind w:left="1985" w:hanging="1985"/>
        <w:rPr>
          <w:rFonts w:ascii="Arial" w:hAnsi="Arial" w:cs="Arial"/>
          <w:bCs/>
        </w:rPr>
      </w:pPr>
    </w:p>
    <w:p w14:paraId="24A9E531" w14:textId="55487561" w:rsidR="00B97703" w:rsidRPr="00FC61D1" w:rsidRDefault="00B97703" w:rsidP="00B97703">
      <w:pPr>
        <w:spacing w:after="60"/>
        <w:ind w:left="1985" w:hanging="1985"/>
        <w:rPr>
          <w:rFonts w:ascii="Arial" w:hAnsi="Arial" w:cs="Arial"/>
          <w:b/>
          <w:bCs/>
          <w:sz w:val="22"/>
          <w:szCs w:val="22"/>
          <w:lang w:val="en-US"/>
        </w:rPr>
      </w:pPr>
      <w:r w:rsidRPr="00FC61D1">
        <w:rPr>
          <w:rFonts w:ascii="Arial" w:hAnsi="Arial" w:cs="Arial"/>
          <w:b/>
          <w:sz w:val="22"/>
          <w:szCs w:val="22"/>
          <w:lang w:val="en-US"/>
        </w:rPr>
        <w:t>Contact person:</w:t>
      </w:r>
      <w:r w:rsidRPr="00FC61D1">
        <w:rPr>
          <w:rFonts w:ascii="Arial" w:hAnsi="Arial" w:cs="Arial"/>
          <w:b/>
          <w:bCs/>
          <w:sz w:val="22"/>
          <w:szCs w:val="22"/>
          <w:lang w:val="en-US"/>
        </w:rPr>
        <w:tab/>
      </w:r>
      <w:r w:rsidR="00977DC6" w:rsidRPr="00FC61D1">
        <w:rPr>
          <w:rFonts w:ascii="Arial" w:hAnsi="Arial" w:cs="Arial"/>
          <w:b/>
          <w:bCs/>
          <w:sz w:val="22"/>
          <w:szCs w:val="22"/>
          <w:highlight w:val="yellow"/>
          <w:lang w:val="en-US"/>
        </w:rPr>
        <w:t>Flavien Ronteix</w:t>
      </w:r>
    </w:p>
    <w:p w14:paraId="24CA609E" w14:textId="37C03B53" w:rsidR="00B97703" w:rsidRPr="00FC61D1" w:rsidRDefault="00B97703" w:rsidP="00B97703">
      <w:pPr>
        <w:spacing w:after="60"/>
        <w:ind w:left="1985" w:hanging="1985"/>
        <w:rPr>
          <w:rFonts w:ascii="Arial" w:hAnsi="Arial" w:cs="Arial"/>
          <w:b/>
          <w:bCs/>
          <w:sz w:val="22"/>
          <w:szCs w:val="22"/>
          <w:lang w:val="en-US"/>
        </w:rPr>
      </w:pPr>
      <w:r w:rsidRPr="00FC61D1">
        <w:rPr>
          <w:rFonts w:ascii="Arial" w:hAnsi="Arial" w:cs="Arial"/>
          <w:b/>
          <w:bCs/>
          <w:sz w:val="22"/>
          <w:szCs w:val="22"/>
          <w:lang w:val="en-US"/>
        </w:rPr>
        <w:tab/>
      </w:r>
      <w:hyperlink r:id="rId8" w:history="1">
        <w:r w:rsidR="00977DC6" w:rsidRPr="00FC61D1">
          <w:rPr>
            <w:rStyle w:val="Hyperlink"/>
            <w:rFonts w:ascii="Arial" w:hAnsi="Arial" w:cs="Arial"/>
            <w:b/>
            <w:bCs/>
            <w:sz w:val="22"/>
            <w:szCs w:val="22"/>
            <w:lang w:val="en-US"/>
          </w:rPr>
          <w:t>flavien.ronteix-jacquet@thalesaleniaspace.com</w:t>
        </w:r>
      </w:hyperlink>
      <w:r w:rsidR="00977DC6" w:rsidRPr="00FC61D1">
        <w:rPr>
          <w:rFonts w:ascii="Arial" w:hAnsi="Arial" w:cs="Arial"/>
          <w:b/>
          <w:bCs/>
          <w:sz w:val="22"/>
          <w:szCs w:val="22"/>
          <w:lang w:val="en-US"/>
        </w:rPr>
        <w:t xml:space="preserve"> </w:t>
      </w:r>
    </w:p>
    <w:p w14:paraId="02E962BF" w14:textId="21C2E7C2" w:rsidR="00B97703" w:rsidRPr="00FC61D1" w:rsidRDefault="00B97703" w:rsidP="00B97703">
      <w:pPr>
        <w:spacing w:after="60"/>
        <w:ind w:left="1985" w:hanging="1985"/>
        <w:rPr>
          <w:rFonts w:ascii="Arial" w:hAnsi="Arial" w:cs="Arial"/>
          <w:b/>
          <w:bCs/>
          <w:sz w:val="22"/>
          <w:szCs w:val="22"/>
          <w:lang w:val="en-US"/>
        </w:rPr>
      </w:pPr>
      <w:r w:rsidRPr="00FC61D1">
        <w:rPr>
          <w:rFonts w:ascii="Arial" w:hAnsi="Arial" w:cs="Arial"/>
          <w:b/>
          <w:bCs/>
          <w:sz w:val="22"/>
          <w:szCs w:val="22"/>
          <w:lang w:val="en-US"/>
        </w:rPr>
        <w:tab/>
      </w:r>
    </w:p>
    <w:p w14:paraId="4E7DE897" w14:textId="6CB1399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00977DC6" w:rsidRPr="00AD6444">
          <w:rPr>
            <w:rStyle w:val="Hyperlink"/>
            <w:rFonts w:ascii="Arial" w:hAnsi="Arial" w:cs="Arial"/>
            <w:b/>
            <w:sz w:val="22"/>
            <w:szCs w:val="22"/>
          </w:rPr>
          <w:t>mailto:3GPPLiaison@etsi.org</w:t>
        </w:r>
      </w:hyperlink>
    </w:p>
    <w:p w14:paraId="4F50D355" w14:textId="77777777" w:rsidR="00383545" w:rsidRDefault="00383545">
      <w:pPr>
        <w:spacing w:after="60"/>
        <w:ind w:left="1985" w:hanging="1985"/>
        <w:rPr>
          <w:rFonts w:ascii="Arial" w:hAnsi="Arial" w:cs="Arial"/>
          <w:b/>
        </w:rPr>
      </w:pPr>
    </w:p>
    <w:p w14:paraId="1D4B20A9" w14:textId="15153921" w:rsidR="00B97703" w:rsidRDefault="00B97703" w:rsidP="00681265">
      <w:pPr>
        <w:spacing w:after="60"/>
        <w:ind w:left="1985" w:hanging="1985"/>
        <w:rPr>
          <w:rFonts w:ascii="Arial" w:hAnsi="Arial" w:cs="Arial"/>
        </w:rPr>
      </w:pPr>
      <w:r>
        <w:rPr>
          <w:rFonts w:ascii="Arial" w:hAnsi="Arial" w:cs="Arial"/>
          <w:b/>
        </w:rPr>
        <w:t>Attachments:</w:t>
      </w:r>
      <w:r>
        <w:rPr>
          <w:rFonts w:ascii="Arial" w:hAnsi="Arial" w:cs="Arial"/>
          <w:bCs/>
        </w:rPr>
        <w:tab/>
      </w:r>
      <w:r w:rsidR="00681265">
        <w:rPr>
          <w:rFonts w:hint="eastAsia"/>
          <w:color w:val="0070C0"/>
        </w:rPr>
        <w:t>-</w:t>
      </w:r>
    </w:p>
    <w:p w14:paraId="6630A2AC" w14:textId="42964FEA" w:rsidR="00B97703" w:rsidRDefault="000F6242" w:rsidP="00B97703">
      <w:pPr>
        <w:pStyle w:val="Heading1"/>
      </w:pPr>
      <w:r>
        <w:t>1</w:t>
      </w:r>
      <w:r w:rsidR="002F1940">
        <w:tab/>
      </w:r>
      <w:r>
        <w:t>Overall description</w:t>
      </w:r>
    </w:p>
    <w:p w14:paraId="1EDFE68C" w14:textId="6CBEC739" w:rsidR="008814AE" w:rsidRDefault="00AE0EB3" w:rsidP="008814AE">
      <w:pPr>
        <w:rPr>
          <w:rFonts w:ascii="Arial" w:hAnsi="Arial" w:cs="Arial"/>
        </w:rPr>
      </w:pPr>
      <w:r>
        <w:rPr>
          <w:rFonts w:ascii="Arial" w:hAnsi="Arial" w:cs="Arial"/>
        </w:rPr>
        <w:t>RAN2 thanks RAN4 for their LS on introduction of Ku band for NR NTN.</w:t>
      </w:r>
    </w:p>
    <w:p w14:paraId="6DEDB5C3" w14:textId="3C9B30E7" w:rsidR="009C67E5" w:rsidRDefault="009C67E5" w:rsidP="008814AE">
      <w:pPr>
        <w:rPr>
          <w:rFonts w:ascii="Arial" w:hAnsi="Arial" w:cs="Arial"/>
        </w:rPr>
      </w:pPr>
      <w:r>
        <w:rPr>
          <w:rFonts w:ascii="Arial" w:hAnsi="Arial" w:cs="Arial"/>
        </w:rPr>
        <w:t>RAN4 asked the follwing question:</w:t>
      </w:r>
    </w:p>
    <w:p w14:paraId="28AFD600" w14:textId="1EE26596" w:rsidR="009C67E5" w:rsidRDefault="009C67E5" w:rsidP="009C67E5">
      <w:pPr>
        <w:ind w:left="720"/>
        <w:rPr>
          <w:rFonts w:ascii="Arial" w:hAnsi="Arial" w:cs="Arial"/>
        </w:rPr>
      </w:pPr>
      <w:r w:rsidRPr="00D067A8">
        <w:rPr>
          <w:rFonts w:ascii="Arial" w:hAnsi="Arial" w:cs="Arial"/>
        </w:rPr>
        <w:t>RAN WG4 respectively asks RAN WG1 and RAN WG2 if they see any reason why two sets of Ku bands, one using FR1 numerology and the other using FR2 numerology cannot be defined</w:t>
      </w:r>
    </w:p>
    <w:p w14:paraId="3DE9E795" w14:textId="598D5A31" w:rsidR="009A3059" w:rsidRDefault="009A3059" w:rsidP="008814AE">
      <w:pPr>
        <w:rPr>
          <w:rFonts w:ascii="Arial" w:hAnsi="Arial" w:cs="Arial"/>
        </w:rPr>
      </w:pPr>
      <w:r>
        <w:rPr>
          <w:rFonts w:ascii="Arial" w:hAnsi="Arial" w:cs="Arial"/>
        </w:rPr>
        <w:t>From RAN2 standpoint,</w:t>
      </w:r>
      <w:r w:rsidRPr="004E39A8">
        <w:rPr>
          <w:rFonts w:ascii="Arial" w:hAnsi="Arial" w:cs="Arial"/>
          <w:b/>
        </w:rPr>
        <w:t xml:space="preserve"> there is no issue in the current specification</w:t>
      </w:r>
      <w:r w:rsidR="003C703D" w:rsidRPr="004E39A8">
        <w:rPr>
          <w:rFonts w:ascii="Arial" w:hAnsi="Arial" w:cs="Arial"/>
          <w:b/>
        </w:rPr>
        <w:t>s</w:t>
      </w:r>
      <w:r w:rsidRPr="004E39A8">
        <w:rPr>
          <w:rFonts w:ascii="Arial" w:hAnsi="Arial" w:cs="Arial"/>
          <w:b/>
        </w:rPr>
        <w:t xml:space="preserve"> to support overlapping bands</w:t>
      </w:r>
      <w:r w:rsidR="003C703D" w:rsidRPr="004E39A8">
        <w:rPr>
          <w:rFonts w:ascii="Arial" w:hAnsi="Arial" w:cs="Arial"/>
          <w:b/>
        </w:rPr>
        <w:t xml:space="preserve"> with different fre</w:t>
      </w:r>
      <w:r w:rsidRPr="004E39A8">
        <w:rPr>
          <w:rFonts w:ascii="Arial" w:hAnsi="Arial" w:cs="Arial"/>
          <w:b/>
        </w:rPr>
        <w:t>quency ranges</w:t>
      </w:r>
      <w:r>
        <w:rPr>
          <w:rFonts w:ascii="Arial" w:hAnsi="Arial" w:cs="Arial"/>
        </w:rPr>
        <w:t xml:space="preserve"> (FR1</w:t>
      </w:r>
      <w:r w:rsidR="009C67E5">
        <w:rPr>
          <w:rFonts w:ascii="Arial" w:hAnsi="Arial" w:cs="Arial"/>
        </w:rPr>
        <w:t>-NTN</w:t>
      </w:r>
      <w:r>
        <w:rPr>
          <w:rFonts w:ascii="Arial" w:hAnsi="Arial" w:cs="Arial"/>
        </w:rPr>
        <w:t xml:space="preserve"> and FR2</w:t>
      </w:r>
      <w:r w:rsidR="009C67E5">
        <w:rPr>
          <w:rFonts w:ascii="Arial" w:hAnsi="Arial" w:cs="Arial"/>
        </w:rPr>
        <w:t>-NTN</w:t>
      </w:r>
      <w:r>
        <w:rPr>
          <w:rFonts w:ascii="Arial" w:hAnsi="Arial" w:cs="Arial"/>
        </w:rPr>
        <w:t xml:space="preserve">). FR1 or FR2 specific capabilities </w:t>
      </w:r>
      <w:r w:rsidR="003C703D">
        <w:rPr>
          <w:rFonts w:ascii="Arial" w:hAnsi="Arial" w:cs="Arial"/>
        </w:rPr>
        <w:t xml:space="preserve">for NTN </w:t>
      </w:r>
      <w:r>
        <w:rPr>
          <w:rFonts w:ascii="Arial" w:hAnsi="Arial" w:cs="Arial"/>
        </w:rPr>
        <w:t>(3G</w:t>
      </w:r>
      <w:r w:rsidR="003C703D">
        <w:rPr>
          <w:rFonts w:ascii="Arial" w:hAnsi="Arial" w:cs="Arial"/>
        </w:rPr>
        <w:t>PP TS 38.306) are defined per band, per duplex mode, per frequency range:</w:t>
      </w:r>
    </w:p>
    <w:p w14:paraId="25B1D104" w14:textId="1EC9E54A" w:rsidR="003C703D" w:rsidRDefault="003C703D" w:rsidP="008814AE">
      <w:pPr>
        <w:rPr>
          <w:rFonts w:ascii="Arial" w:hAnsi="Arial" w:cs="Arial"/>
        </w:rPr>
      </w:pPr>
      <w:r>
        <w:rPr>
          <w:rFonts w:ascii="Arial" w:hAnsi="Arial" w:cs="Arial"/>
        </w:rPr>
        <w:t>“</w:t>
      </w:r>
      <w:r w:rsidRPr="003C703D">
        <w:rPr>
          <w:rFonts w:ascii="Arial" w:hAnsi="Arial" w:cs="Arial"/>
        </w:rPr>
        <w:t>The UE capabilities in NR rely on a hierarchical structure where each capability parameter is defined per UE, per duplex mode (FDD/TDD), per frequency range (FR1/FR2), per band, per band combinations, … as the UE may support different functionalities depending on those</w:t>
      </w:r>
      <w:r>
        <w:rPr>
          <w:rFonts w:ascii="Arial" w:hAnsi="Arial" w:cs="Arial"/>
        </w:rPr>
        <w:t>”.</w:t>
      </w:r>
    </w:p>
    <w:p w14:paraId="426E1968" w14:textId="3D65646B" w:rsidR="009C67E5" w:rsidRDefault="009C67E5" w:rsidP="008814AE">
      <w:pPr>
        <w:rPr>
          <w:rFonts w:ascii="Arial" w:hAnsi="Arial" w:cs="Arial"/>
        </w:rPr>
      </w:pPr>
      <w:r>
        <w:rPr>
          <w:rFonts w:ascii="Arial" w:hAnsi="Arial" w:cs="Arial"/>
        </w:rPr>
        <w:t xml:space="preserve">In the same time, the UE is not expected to operate </w:t>
      </w:r>
      <w:r w:rsidRPr="009C67E5">
        <w:rPr>
          <w:rFonts w:ascii="Arial" w:hAnsi="Arial" w:cs="Arial"/>
        </w:rPr>
        <w:t>simultaneously</w:t>
      </w:r>
      <w:r>
        <w:rPr>
          <w:rFonts w:ascii="Arial" w:hAnsi="Arial" w:cs="Arial"/>
        </w:rPr>
        <w:t xml:space="preserve"> in both FR1-NTN and FR2-NTN so there is no ambiguity between configurations even when two overlapping bands operate in FR1-NTN and FR2-NTN.</w:t>
      </w:r>
    </w:p>
    <w:p w14:paraId="78476E3C" w14:textId="0C1D85AF" w:rsidR="003C703D" w:rsidRPr="00D067A8" w:rsidRDefault="009C67E5" w:rsidP="008814AE">
      <w:pPr>
        <w:rPr>
          <w:rFonts w:ascii="Arial" w:hAnsi="Arial" w:cs="Arial"/>
        </w:rPr>
      </w:pPr>
      <w:r>
        <w:rPr>
          <w:rFonts w:ascii="Arial" w:hAnsi="Arial" w:cs="Arial"/>
        </w:rPr>
        <w:t>Moreover,</w:t>
      </w:r>
      <w:r w:rsidR="003C703D">
        <w:rPr>
          <w:rFonts w:ascii="Arial" w:hAnsi="Arial" w:cs="Arial"/>
        </w:rPr>
        <w:t xml:space="preserve"> the FR2/FR1 specific related parameters are carried for a certain frequency band (not per feature) according to RRC specifications (3GPP TS 38.331).</w:t>
      </w:r>
    </w:p>
    <w:p w14:paraId="7445599B" w14:textId="7607A8B4" w:rsidR="008814AE" w:rsidRPr="00681265" w:rsidRDefault="008814AE" w:rsidP="000F6242">
      <w:pPr>
        <w:rPr>
          <w:rFonts w:ascii="Arial" w:hAnsi="Arial" w:cs="Arial"/>
        </w:rPr>
      </w:pPr>
    </w:p>
    <w:p w14:paraId="616406F6" w14:textId="77777777" w:rsidR="00B97703" w:rsidRDefault="002F1940" w:rsidP="000F6242">
      <w:pPr>
        <w:pStyle w:val="Heading1"/>
      </w:pPr>
      <w:r>
        <w:t>2</w:t>
      </w:r>
      <w:r>
        <w:tab/>
      </w:r>
      <w:r w:rsidR="000F6242">
        <w:t>Actions</w:t>
      </w:r>
    </w:p>
    <w:p w14:paraId="556BFC95" w14:textId="5FF4A93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C703D">
        <w:rPr>
          <w:rFonts w:ascii="Arial" w:hAnsi="Arial" w:cs="Arial"/>
          <w:b/>
        </w:rPr>
        <w:t>RAN4</w:t>
      </w:r>
    </w:p>
    <w:p w14:paraId="380ADCE6" w14:textId="01CB3518" w:rsidR="00B97703" w:rsidRDefault="0072439C">
      <w:pPr>
        <w:spacing w:after="120"/>
        <w:ind w:left="993" w:hanging="993"/>
        <w:rPr>
          <w:rFonts w:ascii="Arial" w:hAnsi="Arial" w:cs="Arial"/>
        </w:rPr>
      </w:pPr>
      <w:r>
        <w:rPr>
          <w:rFonts w:ascii="Arial" w:hAnsi="Arial" w:cs="Arial"/>
        </w:rPr>
        <w:t xml:space="preserve">Based on the above observations, </w:t>
      </w:r>
      <w:r w:rsidR="00681265" w:rsidRPr="004E39A8">
        <w:rPr>
          <w:rFonts w:ascii="Arial" w:hAnsi="Arial" w:cs="Arial"/>
        </w:rPr>
        <w:t xml:space="preserve">RAN2 </w:t>
      </w:r>
      <w:r>
        <w:rPr>
          <w:rFonts w:ascii="Arial" w:hAnsi="Arial" w:cs="Arial"/>
        </w:rPr>
        <w:t>sees no reason why two overlapping bands cannot use different numerologies.</w:t>
      </w:r>
    </w:p>
    <w:p w14:paraId="13C93D19" w14:textId="6C4FC60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A5F2C">
        <w:rPr>
          <w:rFonts w:cs="Arial"/>
          <w:szCs w:val="36"/>
        </w:rPr>
        <w:t>RAN</w:t>
      </w:r>
      <w:r w:rsidR="000F6242" w:rsidRPr="000F6242">
        <w:rPr>
          <w:rFonts w:cs="Arial"/>
          <w:bCs/>
          <w:szCs w:val="36"/>
        </w:rPr>
        <w:t xml:space="preserve"> WG</w:t>
      </w:r>
      <w:r w:rsidR="008A5F2C">
        <w:rPr>
          <w:rFonts w:cs="Arial"/>
          <w:bCs/>
          <w:szCs w:val="36"/>
        </w:rPr>
        <w:t>2</w:t>
      </w:r>
      <w:r w:rsidR="000F6242">
        <w:rPr>
          <w:szCs w:val="36"/>
        </w:rPr>
        <w:t xml:space="preserve"> m</w:t>
      </w:r>
      <w:r w:rsidR="000F6242" w:rsidRPr="000F6242">
        <w:rPr>
          <w:szCs w:val="36"/>
        </w:rPr>
        <w:t>eetings</w:t>
      </w:r>
    </w:p>
    <w:p w14:paraId="2228A9CF" w14:textId="53342E96" w:rsidR="008A5F2C" w:rsidRPr="008A5F2C" w:rsidRDefault="008A5F2C" w:rsidP="008A5F2C">
      <w:pPr>
        <w:tabs>
          <w:tab w:val="left" w:pos="3119"/>
        </w:tabs>
        <w:ind w:left="2268" w:hanging="2268"/>
        <w:rPr>
          <w:rFonts w:eastAsia="Yu Mincho"/>
          <w:bCs/>
        </w:rPr>
      </w:pPr>
      <w:r w:rsidRPr="008A5F2C">
        <w:rPr>
          <w:rFonts w:eastAsia="Yu Mincho"/>
          <w:bCs/>
        </w:rPr>
        <w:t>TSG-RAN2 Meeting #129</w:t>
      </w:r>
      <w:r w:rsidRPr="008A5F2C">
        <w:rPr>
          <w:rFonts w:eastAsia="Yu Mincho"/>
          <w:bCs/>
        </w:rPr>
        <w:tab/>
      </w:r>
      <w:r>
        <w:rPr>
          <w:rFonts w:eastAsia="Yu Mincho"/>
          <w:bCs/>
        </w:rPr>
        <w:tab/>
      </w:r>
      <w:r w:rsidR="004E39A8">
        <w:rPr>
          <w:rFonts w:eastAsia="Yu Mincho"/>
          <w:bCs/>
        </w:rPr>
        <w:t>17th-21st Feb 2025</w:t>
      </w:r>
      <w:r w:rsidR="004E39A8">
        <w:rPr>
          <w:rFonts w:eastAsia="Yu Mincho"/>
          <w:bCs/>
        </w:rPr>
        <w:tab/>
      </w:r>
      <w:r w:rsidR="004E39A8">
        <w:rPr>
          <w:rFonts w:eastAsia="Yu Mincho"/>
          <w:bCs/>
        </w:rPr>
        <w:tab/>
      </w:r>
      <w:r w:rsidR="004E39A8">
        <w:rPr>
          <w:rFonts w:eastAsia="Yu Mincho"/>
          <w:bCs/>
        </w:rPr>
        <w:tab/>
      </w:r>
      <w:r w:rsidRPr="008A5F2C">
        <w:rPr>
          <w:rFonts w:eastAsia="Yu Mincho"/>
          <w:bCs/>
        </w:rPr>
        <w:t>Athens, GR</w:t>
      </w:r>
    </w:p>
    <w:p w14:paraId="22355F09" w14:textId="5B52A84F" w:rsidR="002F1940" w:rsidRDefault="008A5F2C" w:rsidP="008A5F2C">
      <w:pPr>
        <w:tabs>
          <w:tab w:val="left" w:pos="3221"/>
        </w:tabs>
        <w:ind w:left="2268" w:hanging="2268"/>
        <w:rPr>
          <w:rFonts w:eastAsia="Yu Mincho"/>
          <w:bCs/>
        </w:rPr>
      </w:pPr>
      <w:r w:rsidRPr="008A5F2C">
        <w:rPr>
          <w:rFonts w:eastAsia="Yu Mincho"/>
          <w:bCs/>
        </w:rPr>
        <w:t xml:space="preserve">TSG-RAN2 Meeting </w:t>
      </w:r>
      <w:r w:rsidR="004E39A8">
        <w:rPr>
          <w:rFonts w:eastAsia="Yu Mincho"/>
          <w:bCs/>
        </w:rPr>
        <w:t>#129bis</w:t>
      </w:r>
      <w:r w:rsidR="004E39A8">
        <w:rPr>
          <w:rFonts w:eastAsia="Yu Mincho"/>
          <w:bCs/>
        </w:rPr>
        <w:tab/>
        <w:t>7th-11th Apr 2025</w:t>
      </w:r>
      <w:r w:rsidR="004E39A8">
        <w:rPr>
          <w:rFonts w:eastAsia="Yu Mincho"/>
          <w:bCs/>
        </w:rPr>
        <w:tab/>
      </w:r>
      <w:r w:rsidR="004E39A8">
        <w:rPr>
          <w:rFonts w:eastAsia="Yu Mincho"/>
          <w:bCs/>
        </w:rPr>
        <w:tab/>
      </w:r>
      <w:r w:rsidR="004E39A8">
        <w:rPr>
          <w:rFonts w:eastAsia="Yu Mincho"/>
          <w:bCs/>
        </w:rPr>
        <w:tab/>
        <w:t>Wuhan, CN</w:t>
      </w:r>
    </w:p>
    <w:p w14:paraId="61D1399A" w14:textId="5A46ABA9" w:rsidR="004E39A8" w:rsidRPr="008A5F2C" w:rsidRDefault="004E39A8" w:rsidP="008A5F2C">
      <w:pPr>
        <w:tabs>
          <w:tab w:val="left" w:pos="3221"/>
        </w:tabs>
        <w:ind w:left="2268" w:hanging="2268"/>
        <w:rPr>
          <w:rFonts w:eastAsia="Yu Mincho"/>
          <w:bCs/>
        </w:rPr>
      </w:pPr>
      <w:r>
        <w:rPr>
          <w:rFonts w:eastAsia="Yu Mincho"/>
          <w:bCs/>
        </w:rPr>
        <w:lastRenderedPageBreak/>
        <w:t>TSG-RAN2 Meeting #130</w:t>
      </w:r>
      <w:r>
        <w:rPr>
          <w:rFonts w:eastAsia="Yu Mincho"/>
          <w:bCs/>
        </w:rPr>
        <w:tab/>
      </w:r>
      <w:r>
        <w:rPr>
          <w:rFonts w:eastAsia="Yu Mincho"/>
          <w:bCs/>
        </w:rPr>
        <w:tab/>
        <w:t>19th-23rd May 2025</w:t>
      </w:r>
      <w:r>
        <w:rPr>
          <w:rFonts w:eastAsia="Yu Mincho"/>
          <w:bCs/>
        </w:rPr>
        <w:tab/>
      </w:r>
      <w:r>
        <w:rPr>
          <w:rFonts w:eastAsia="Yu Mincho"/>
          <w:bCs/>
        </w:rPr>
        <w:tab/>
      </w:r>
      <w:r>
        <w:rPr>
          <w:rFonts w:eastAsia="Yu Mincho"/>
          <w:bCs/>
        </w:rPr>
        <w:tab/>
        <w:t>Malta, MT</w:t>
      </w:r>
    </w:p>
    <w:sectPr w:rsidR="004E39A8" w:rsidRPr="008A5F2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75152B" w14:textId="77777777" w:rsidR="00CB3AC9" w:rsidRDefault="00CB3AC9">
      <w:pPr>
        <w:spacing w:after="0"/>
      </w:pPr>
      <w:r>
        <w:separator/>
      </w:r>
    </w:p>
  </w:endnote>
  <w:endnote w:type="continuationSeparator" w:id="0">
    <w:p w14:paraId="2ADF65FB" w14:textId="77777777" w:rsidR="00CB3AC9" w:rsidRDefault="00CB3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C48DD8" w14:textId="77777777" w:rsidR="00CB3AC9" w:rsidRDefault="00CB3AC9">
      <w:pPr>
        <w:spacing w:after="0"/>
      </w:pPr>
      <w:r>
        <w:separator/>
      </w:r>
    </w:p>
  </w:footnote>
  <w:footnote w:type="continuationSeparator" w:id="0">
    <w:p w14:paraId="7ADCEE62" w14:textId="77777777" w:rsidR="00CB3AC9" w:rsidRDefault="00CB3AC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D75708"/>
    <w:multiLevelType w:val="hybridMultilevel"/>
    <w:tmpl w:val="4734E35A"/>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8B3BD3"/>
    <w:multiLevelType w:val="hybridMultilevel"/>
    <w:tmpl w:val="81C83E3E"/>
    <w:lvl w:ilvl="0" w:tplc="3F54E5BC">
      <w:start w:val="1"/>
      <w:numFmt w:val="bullet"/>
      <w:lvlText w:val=""/>
      <w:lvlJc w:val="left"/>
      <w:pPr>
        <w:ind w:left="2320" w:hanging="360"/>
      </w:pPr>
      <w:rPr>
        <w:rFonts w:ascii="Symbol" w:hAnsi="Symbol"/>
      </w:rPr>
    </w:lvl>
    <w:lvl w:ilvl="1" w:tplc="06320D4A">
      <w:start w:val="1"/>
      <w:numFmt w:val="bullet"/>
      <w:lvlText w:val=""/>
      <w:lvlJc w:val="left"/>
      <w:pPr>
        <w:ind w:left="2320" w:hanging="360"/>
      </w:pPr>
      <w:rPr>
        <w:rFonts w:ascii="Symbol" w:hAnsi="Symbol"/>
      </w:rPr>
    </w:lvl>
    <w:lvl w:ilvl="2" w:tplc="5258706C">
      <w:start w:val="1"/>
      <w:numFmt w:val="bullet"/>
      <w:lvlText w:val=""/>
      <w:lvlJc w:val="left"/>
      <w:pPr>
        <w:ind w:left="2320" w:hanging="360"/>
      </w:pPr>
      <w:rPr>
        <w:rFonts w:ascii="Symbol" w:hAnsi="Symbol"/>
      </w:rPr>
    </w:lvl>
    <w:lvl w:ilvl="3" w:tplc="623044C2">
      <w:start w:val="1"/>
      <w:numFmt w:val="bullet"/>
      <w:lvlText w:val=""/>
      <w:lvlJc w:val="left"/>
      <w:pPr>
        <w:ind w:left="2320" w:hanging="360"/>
      </w:pPr>
      <w:rPr>
        <w:rFonts w:ascii="Symbol" w:hAnsi="Symbol"/>
      </w:rPr>
    </w:lvl>
    <w:lvl w:ilvl="4" w:tplc="4352F816">
      <w:start w:val="1"/>
      <w:numFmt w:val="bullet"/>
      <w:lvlText w:val=""/>
      <w:lvlJc w:val="left"/>
      <w:pPr>
        <w:ind w:left="2320" w:hanging="360"/>
      </w:pPr>
      <w:rPr>
        <w:rFonts w:ascii="Symbol" w:hAnsi="Symbol"/>
      </w:rPr>
    </w:lvl>
    <w:lvl w:ilvl="5" w:tplc="E526A2A0">
      <w:start w:val="1"/>
      <w:numFmt w:val="bullet"/>
      <w:lvlText w:val=""/>
      <w:lvlJc w:val="left"/>
      <w:pPr>
        <w:ind w:left="2320" w:hanging="360"/>
      </w:pPr>
      <w:rPr>
        <w:rFonts w:ascii="Symbol" w:hAnsi="Symbol"/>
      </w:rPr>
    </w:lvl>
    <w:lvl w:ilvl="6" w:tplc="871E1CB0">
      <w:start w:val="1"/>
      <w:numFmt w:val="bullet"/>
      <w:lvlText w:val=""/>
      <w:lvlJc w:val="left"/>
      <w:pPr>
        <w:ind w:left="2320" w:hanging="360"/>
      </w:pPr>
      <w:rPr>
        <w:rFonts w:ascii="Symbol" w:hAnsi="Symbol"/>
      </w:rPr>
    </w:lvl>
    <w:lvl w:ilvl="7" w:tplc="E9AAE5B0">
      <w:start w:val="1"/>
      <w:numFmt w:val="bullet"/>
      <w:lvlText w:val=""/>
      <w:lvlJc w:val="left"/>
      <w:pPr>
        <w:ind w:left="2320" w:hanging="360"/>
      </w:pPr>
      <w:rPr>
        <w:rFonts w:ascii="Symbol" w:hAnsi="Symbol"/>
      </w:rPr>
    </w:lvl>
    <w:lvl w:ilvl="8" w:tplc="424A6AA2">
      <w:start w:val="1"/>
      <w:numFmt w:val="bullet"/>
      <w:lvlText w:val=""/>
      <w:lvlJc w:val="left"/>
      <w:pPr>
        <w:ind w:left="2320" w:hanging="360"/>
      </w:pPr>
      <w:rPr>
        <w:rFonts w:ascii="Symbol" w:hAnsi="Symbol"/>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3"/>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8726D"/>
    <w:rsid w:val="000D5AB1"/>
    <w:rsid w:val="000F6242"/>
    <w:rsid w:val="00142278"/>
    <w:rsid w:val="001B0610"/>
    <w:rsid w:val="002E725C"/>
    <w:rsid w:val="002F1940"/>
    <w:rsid w:val="0033704A"/>
    <w:rsid w:val="00383545"/>
    <w:rsid w:val="003C703D"/>
    <w:rsid w:val="00433500"/>
    <w:rsid w:val="00433F71"/>
    <w:rsid w:val="00440D43"/>
    <w:rsid w:val="004B0F49"/>
    <w:rsid w:val="004E3939"/>
    <w:rsid w:val="004E39A8"/>
    <w:rsid w:val="00565D7C"/>
    <w:rsid w:val="006500F9"/>
    <w:rsid w:val="006558AD"/>
    <w:rsid w:val="00681265"/>
    <w:rsid w:val="00700292"/>
    <w:rsid w:val="0072439C"/>
    <w:rsid w:val="007430DA"/>
    <w:rsid w:val="007F4F92"/>
    <w:rsid w:val="00831C14"/>
    <w:rsid w:val="00832FDB"/>
    <w:rsid w:val="008661DF"/>
    <w:rsid w:val="008814AE"/>
    <w:rsid w:val="008A5F2C"/>
    <w:rsid w:val="008D772F"/>
    <w:rsid w:val="00925AA7"/>
    <w:rsid w:val="00944DE7"/>
    <w:rsid w:val="00952D3B"/>
    <w:rsid w:val="00977DC6"/>
    <w:rsid w:val="0099764C"/>
    <w:rsid w:val="009A3059"/>
    <w:rsid w:val="009C67E5"/>
    <w:rsid w:val="00A75CCA"/>
    <w:rsid w:val="00A96A4B"/>
    <w:rsid w:val="00AE0EB3"/>
    <w:rsid w:val="00B97703"/>
    <w:rsid w:val="00C01C66"/>
    <w:rsid w:val="00CA629C"/>
    <w:rsid w:val="00CB3AC9"/>
    <w:rsid w:val="00CF6087"/>
    <w:rsid w:val="00E93795"/>
    <w:rsid w:val="00F45EBF"/>
    <w:rsid w:val="00FC61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FDA433"/>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aption">
    <w:name w:val="caption"/>
    <w:basedOn w:val="Normal"/>
    <w:next w:val="Normal"/>
    <w:uiPriority w:val="35"/>
    <w:unhideWhenUsed/>
    <w:qFormat/>
    <w:rsid w:val="00681265"/>
    <w:pPr>
      <w:spacing w:after="120" w:line="288" w:lineRule="auto"/>
      <w:jc w:val="both"/>
    </w:pPr>
    <w:rPr>
      <w:rFonts w:ascii="DengXian Light" w:eastAsia="SimHei" w:hAnsi="DengXian Light"/>
      <w:lang w:eastAsia="zh-CN"/>
    </w:rPr>
  </w:style>
  <w:style w:type="paragraph" w:customStyle="1" w:styleId="Doc-text2">
    <w:name w:val="Doc-text2"/>
    <w:basedOn w:val="Normal"/>
    <w:link w:val="Doc-text2Char"/>
    <w:qFormat/>
    <w:rsid w:val="00681265"/>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681265"/>
    <w:rPr>
      <w:rFonts w:ascii="Arial" w:eastAsia="MS Mincho" w:hAnsi="Arial"/>
      <w:szCs w:val="24"/>
    </w:rPr>
  </w:style>
  <w:style w:type="table" w:styleId="TableGrid">
    <w:name w:val="Table Grid"/>
    <w:basedOn w:val="TableNormal"/>
    <w:uiPriority w:val="59"/>
    <w:rsid w:val="000D5A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D5AB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0D5AB1"/>
    <w:rPr>
      <w:rFonts w:ascii="Arial" w:hAnsi="Arial"/>
    </w:rPr>
  </w:style>
  <w:style w:type="character" w:customStyle="1" w:styleId="CommentSubjectChar">
    <w:name w:val="Comment Subject Char"/>
    <w:basedOn w:val="CommentTextChar"/>
    <w:link w:val="CommentSubject"/>
    <w:uiPriority w:val="99"/>
    <w:semiHidden/>
    <w:rsid w:val="000D5AB1"/>
    <w:rPr>
      <w:rFonts w:ascii="Arial" w:hAnsi="Arial"/>
      <w:b/>
      <w:bCs/>
    </w:rPr>
  </w:style>
  <w:style w:type="paragraph" w:styleId="Revision">
    <w:name w:val="Revision"/>
    <w:hidden/>
    <w:uiPriority w:val="99"/>
    <w:semiHidden/>
    <w:rsid w:val="00E93795"/>
  </w:style>
  <w:style w:type="character" w:customStyle="1" w:styleId="UnresolvedMention">
    <w:name w:val="Unresolved Mention"/>
    <w:basedOn w:val="DefaultParagraphFont"/>
    <w:uiPriority w:val="99"/>
    <w:semiHidden/>
    <w:unhideWhenUsed/>
    <w:rsid w:val="00944DE7"/>
    <w:rPr>
      <w:color w:val="605E5C"/>
      <w:shd w:val="clear" w:color="auto" w:fill="E1DFDD"/>
    </w:rPr>
  </w:style>
  <w:style w:type="paragraph" w:styleId="ListParagraph">
    <w:name w:val="List Paragraph"/>
    <w:basedOn w:val="Normal"/>
    <w:uiPriority w:val="34"/>
    <w:qFormat/>
    <w:rsid w:val="008814AE"/>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lavien.ronteix-jacquet@thalesaleniaspac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05364-CF70-4EE5-AE17-3895B9F30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314</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Flavien Ronteix</dc:creator>
  <cp:keywords/>
  <dc:description/>
  <cp:lastModifiedBy>Thales</cp:lastModifiedBy>
  <cp:revision>2</cp:revision>
  <cp:lastPrinted>2002-04-23T07:10:00Z</cp:lastPrinted>
  <dcterms:created xsi:type="dcterms:W3CDTF">2025-02-06T18:24:00Z</dcterms:created>
  <dcterms:modified xsi:type="dcterms:W3CDTF">2025-02-06T18:24:00Z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bc6ef60a74a11ef800001a6000000a6">
    <vt:lpwstr>CWM3+UISKUn0ErLhY47+pl45j2fbtrzwlg8b4gTFfBdbr+0D1AWKTCM7gBnfZu4NtjioM7fDWVWcOV1Cj6Z3oucGQ==</vt:lpwstr>
  </property>
</Properties>
</file>